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91C5" w14:textId="77777777" w:rsidR="00C155B2" w:rsidRDefault="00A206A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CONVOCATORIA</w:t>
      </w:r>
    </w:p>
    <w:p w14:paraId="113FFC60" w14:textId="77777777" w:rsidR="00C155B2" w:rsidRDefault="00A206A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Primer Concurso de Videos</w:t>
      </w:r>
    </w:p>
    <w:p w14:paraId="5EC19F21" w14:textId="77777777" w:rsidR="00C155B2" w:rsidRDefault="00A206A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“Descubramos a las Científicas Latinoamericanas”</w:t>
      </w:r>
    </w:p>
    <w:p w14:paraId="45028DEE" w14:textId="77777777" w:rsidR="00C155B2" w:rsidRDefault="00C155B2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8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3"/>
      </w:tblGrid>
      <w:tr w:rsidR="00C155B2" w14:paraId="267D35B9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E3E" w14:textId="77777777" w:rsidR="00C155B2" w:rsidRDefault="00A2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Inter-American Network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Academies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Sciences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(IANAS), una red que reúne 17 academias científicas de todo el continente americano, a través de su programa “Mujeres por la Ciencia”, comprometido con fomentar y difundir la participación de las mujeres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actividades de investigación y desarrollo en América Latina, convoca al </w:t>
            </w:r>
          </w:p>
          <w:p w14:paraId="71283EA3" w14:textId="77777777" w:rsidR="00C155B2" w:rsidRDefault="00C1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F7E34F" w14:textId="77777777" w:rsidR="00C155B2" w:rsidRDefault="00C1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D81D59" w14:textId="77777777" w:rsidR="00C155B2" w:rsidRDefault="00A2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Primer Concurso de Videos </w:t>
            </w:r>
          </w:p>
          <w:p w14:paraId="24EABC65" w14:textId="77777777" w:rsidR="00C155B2" w:rsidRDefault="00A2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“Descubramos a las Científicas Latinoamericanas”</w:t>
            </w:r>
          </w:p>
          <w:p w14:paraId="5C4A3918" w14:textId="77777777" w:rsidR="00C155B2" w:rsidRDefault="00C15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</w:tr>
      <w:tr w:rsidR="00C155B2" w14:paraId="2CFA5C7D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B22E" w14:textId="77777777" w:rsidR="00C155B2" w:rsidRDefault="00A206A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BASES GENERALES</w:t>
            </w:r>
          </w:p>
        </w:tc>
      </w:tr>
      <w:tr w:rsidR="00C155B2" w14:paraId="38B45F30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EFB8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A. De los participantes</w:t>
            </w:r>
          </w:p>
          <w:p w14:paraId="6D8B242E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 Podrán participar estudiantes de ambos sexos, con edades entre 14 y 23 años cumplidos (al 30 de junio de 2022), residentes en un país hispano hablante de Latinoamérica que se interesen en destacar el trabajo de las científicas y tecnólogas latinoamerica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nas y sus contribuciones, en cualquier campo del conocimiento;</w:t>
            </w:r>
          </w:p>
          <w:p w14:paraId="0DF7FDB6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 La participación será individual, en alguna de las siguientes categorías, de acuerdo con su edad:</w:t>
            </w:r>
          </w:p>
          <w:p w14:paraId="7DCCF279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a) 14 a 18 años</w:t>
            </w:r>
          </w:p>
          <w:p w14:paraId="3A7F1779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b) 19 a 23 años</w:t>
            </w:r>
          </w:p>
        </w:tc>
      </w:tr>
      <w:tr w:rsidR="00C155B2" w14:paraId="1A4D0F1A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934B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B. Del concurso</w:t>
            </w:r>
          </w:p>
          <w:p w14:paraId="7C83A2CC" w14:textId="77777777" w:rsidR="00C155B2" w:rsidRDefault="00A206A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 y los participantes deberán enviar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video que no deberá exceder de 3 (tres) minutos de duración, grabado con el teléfono móvil en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landscape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con formato mp4;</w:t>
            </w:r>
          </w:p>
          <w:p w14:paraId="6109645E" w14:textId="77777777" w:rsidR="00C155B2" w:rsidRDefault="00A206A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video destacará la importancia del trabajo científico o tecnológico de una científica que se encuentre activa actualmente 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realizando sus actividades en el país donde reside el o la participante;</w:t>
            </w:r>
          </w:p>
          <w:p w14:paraId="405C5885" w14:textId="77777777" w:rsidR="00C155B2" w:rsidRDefault="00A206A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 experiencias o argumentos narrados o expuestos en el video podrán ser a título personal o en reconocimiento a otra persona;</w:t>
            </w:r>
          </w:p>
          <w:p w14:paraId="31BCAF26" w14:textId="77777777" w:rsidR="00C155B2" w:rsidRDefault="00A206A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Cada participante podrá enviar sólo un video que deber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 ser inédito; es decir, no haber sido publicado, divulgado, exhibido o premiado con anterioridad;</w:t>
            </w:r>
          </w:p>
          <w:p w14:paraId="2E980D90" w14:textId="77777777" w:rsidR="00C155B2" w:rsidRDefault="00A206AC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Si en el video se hace uso de música o imágenes, todo ese material deberá provenir de bibliotecas gratuitas o, en su caso, deberá contar con los derechos 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 correspondientes. Si este requisito no se cumple, el videoclip quedará automáticamente descalificado.</w:t>
            </w:r>
          </w:p>
        </w:tc>
      </w:tr>
      <w:tr w:rsidR="00C155B2" w14:paraId="0369998D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1E5B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lastRenderedPageBreak/>
              <w:t>C. Del Jurado</w:t>
            </w:r>
          </w:p>
          <w:p w14:paraId="251E4E98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 El Jurado será designado por La Red Interamericana de Academias de Ciencias (IANAS), el mismo que estará integrado por especialistas;</w:t>
            </w:r>
          </w:p>
          <w:p w14:paraId="16B9E647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 Para cada categoría (14 a 18 años, y 19 a 23 años) el Jurado determinará un Primer Premio para el trabajo ganador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USD 800 y un Segundo Premio de USD 300;</w:t>
            </w:r>
          </w:p>
          <w:p w14:paraId="74C3E916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 El Jurado podrá declarar desierto alguno de los dos premios y su decisión será inapelable;</w:t>
            </w:r>
          </w:p>
          <w:p w14:paraId="1AD1F325" w14:textId="77777777" w:rsidR="00C155B2" w:rsidRDefault="00A20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IV. Las y los participantes finalistas de cada país (ver proceso de selección) serán reconocidos por la Red Interameri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cana de Academias de Ciencias (IANAS) con un diploma. Sus videoclips serán subidos a la web del programa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de IANAS para su amplia difusión;</w:t>
            </w:r>
          </w:p>
        </w:tc>
      </w:tr>
      <w:tr w:rsidR="00C155B2" w14:paraId="0475A872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782A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D. Del registro y envío de los videoclips</w:t>
            </w:r>
          </w:p>
          <w:p w14:paraId="48F290BD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 Las personas interesadas en participar deberán cumplir con todas y cada una de las bases generales expuestas en esta Convocatoria;</w:t>
            </w:r>
          </w:p>
          <w:p w14:paraId="1CA78651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II. Las y los interesados deberán subir el archivo con el video (en formato mp4) a una plataforma de acceso libre (por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eje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mplo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Google Drive)</w:t>
            </w:r>
          </w:p>
          <w:p w14:paraId="61D89B3A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III. El archivo de video (en formato mp4) debe estar titulado de la siguiente manera: código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país_apellido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concursante.mp4 (por ejemplo: AR_Perez.mp4 para un concursante de Argentina y de apellido Pérez)</w:t>
            </w:r>
          </w:p>
          <w:p w14:paraId="4DC7FD0D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IV. Una vez obtenido el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nk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archivo de video para compartir, realizar su registro mediante el siguiente formulario diseñado para tal fin: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https://forms.gle/48K5GWhydt4Hur5k6</w:t>
              </w:r>
            </w:hyperlink>
          </w:p>
          <w:p w14:paraId="0C43B4AB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V. Los participantes deberán enviar además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 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chivo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formato 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pdf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hyperlink r:id="rId8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concursoianas@gmail.com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 contenga la siguiente información:</w:t>
            </w:r>
          </w:p>
          <w:p w14:paraId="1C76A88A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Identificación oficial;</w:t>
            </w:r>
          </w:p>
          <w:p w14:paraId="0F2C7440" w14:textId="4BA04477" w:rsidR="00C155B2" w:rsidRPr="00A206AC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A206AC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206AC">
              <w:rPr>
                <w:rFonts w:ascii="Calibri" w:eastAsia="Calibri" w:hAnsi="Calibri" w:cs="Calibri"/>
                <w:sz w:val="24"/>
                <w:szCs w:val="24"/>
              </w:rPr>
              <w:t>onstancia de estudiante</w:t>
            </w:r>
            <w:r w:rsidRPr="00A206AC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377484FB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Licencias para el uso de materiales de terceros, en caso de haberlos utilizado;</w:t>
            </w:r>
          </w:p>
          <w:p w14:paraId="0C1E60D6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-Carta, debidamente firmada, en la que autorice que la Red Intera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mericana de Academias de Ciencias (IANAS) utilice el videoclip participante en el Concurso en actividades de promoción, fomento o divulgación de Ciencia y Tecnología, las cuales se desarrollarán sin fines de lucro.</w:t>
            </w:r>
          </w:p>
        </w:tc>
      </w:tr>
      <w:tr w:rsidR="00C155B2" w14:paraId="5421F15B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C175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E. Proceso de selección</w:t>
            </w:r>
          </w:p>
          <w:p w14:paraId="13C96725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 Las Academias de Ciencias participantes harán una preselección de los videos presentados de su país, eligiendo hasta 2 videos por categoría (14 a 18 años, 19 a 23 años);</w:t>
            </w:r>
          </w:p>
          <w:p w14:paraId="3086AE6A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II. Los videos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pre-seleccionados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serán subidos al canal de IANAS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donde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público dispondrá de una semana para votarlos (cada persona puede emitir un solo voto en cada categoría). El voto del público tendrá un peso del 20% en la valoración final del trabajo;</w:t>
            </w:r>
          </w:p>
          <w:p w14:paraId="39DDE649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III. El Jurado seleccionará, entre los videos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pre-seleccionados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por 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respectivas Academias, un primer y segundo lugar en cada categoría. Su evaluación tendrá un peso del 80% de la valoración final del trabajo;</w:t>
            </w:r>
          </w:p>
          <w:p w14:paraId="10D846D4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IV. El Jurado determinará los videos que resulten ganadores del primer y segundo lugar en cada categoría con el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voto del Jurado (80%) y del público (20%).</w:t>
            </w:r>
          </w:p>
        </w:tc>
      </w:tr>
      <w:tr w:rsidR="00C155B2" w14:paraId="27B9E998" w14:textId="77777777"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0EB2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lastRenderedPageBreak/>
              <w:t>F. Del calendario</w:t>
            </w:r>
          </w:p>
          <w:p w14:paraId="4F8185F3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I. El registro de participación, el envío del formulario requerido y del video en formato mp4, junto con el resto de la documentación solicitada en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pdf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(ver DEL REGISTRO Y ENVÍO DEL VIDEO) 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berá realizarse entre el 8 de marzo y el 8 de mayo de 2022;</w:t>
            </w:r>
          </w:p>
          <w:p w14:paraId="36FC9977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 La preselección por parte de cada Academia en los países participantes se llevará a cabo del 8 de mayo al 8 de junio de 2022;</w:t>
            </w:r>
          </w:p>
          <w:p w14:paraId="13982A13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 Los videos que resulten preseleccionados se subirán en la pla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taforma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Youtube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IANAS a partir del 8 de junio de 2022;</w:t>
            </w:r>
          </w:p>
          <w:p w14:paraId="4F92C516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IV. La votación del público se realizará del 15 de junio al 24 de junio;</w:t>
            </w:r>
          </w:p>
          <w:p w14:paraId="4C9FC0F2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V. El anuncio oficial de los videoclips ganadores (primer y segundo lugar en cada categoría) será publicado en la página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eb de IANAS (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https://ianas.org/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), con base en la votación del jurado (80%) y del público (20%) el 15 de julio de 2022.</w:t>
            </w:r>
          </w:p>
        </w:tc>
      </w:tr>
      <w:tr w:rsidR="00C155B2" w14:paraId="093A1880" w14:textId="77777777">
        <w:trPr>
          <w:trHeight w:val="3560"/>
        </w:trPr>
        <w:tc>
          <w:tcPr>
            <w:tcW w:w="9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325B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G. Generalidades</w:t>
            </w:r>
          </w:p>
          <w:p w14:paraId="06EF8123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 La participación en el Concurso implica la aceptación de todas y cada una de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stas bases;</w:t>
            </w:r>
          </w:p>
          <w:p w14:paraId="2D39D869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 Al participar en la presente Convocatoria, las y los participantes aceptan que IANAS podrá difundir su obra en cualquier medio o formato conocido y por conocerse, dando el crédito correspondiente;</w:t>
            </w:r>
          </w:p>
          <w:p w14:paraId="1F2FEC91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 Cada participante en el Concurso reconoce y certifica que los videos enviados son de su completa autoría, por lo que deberán responder ante terceros, por reclamaciones relacionadas con la titularidad de los derechos de autor.</w:t>
            </w:r>
          </w:p>
          <w:p w14:paraId="0C9347E7" w14:textId="77777777" w:rsidR="00C155B2" w:rsidRDefault="00A206A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IV. Cualquier asunto no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revisto en esta Convocatoria será resuelto por el programa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 de IANAS.</w:t>
            </w:r>
          </w:p>
        </w:tc>
      </w:tr>
    </w:tbl>
    <w:p w14:paraId="14CAA717" w14:textId="77777777" w:rsidR="00C155B2" w:rsidRDefault="00C155B2">
      <w:pPr>
        <w:rPr>
          <w:rFonts w:ascii="Calibri" w:eastAsia="Calibri" w:hAnsi="Calibri" w:cs="Calibri"/>
          <w:sz w:val="24"/>
          <w:szCs w:val="24"/>
        </w:rPr>
      </w:pPr>
    </w:p>
    <w:sectPr w:rsidR="00C155B2">
      <w:headerReference w:type="default" r:id="rId10"/>
      <w:pgSz w:w="11909" w:h="16834"/>
      <w:pgMar w:top="141" w:right="97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D615" w14:textId="77777777" w:rsidR="00000000" w:rsidRDefault="00A206AC">
      <w:pPr>
        <w:spacing w:line="240" w:lineRule="auto"/>
      </w:pPr>
      <w:r>
        <w:separator/>
      </w:r>
    </w:p>
  </w:endnote>
  <w:endnote w:type="continuationSeparator" w:id="0">
    <w:p w14:paraId="6ACA2A74" w14:textId="77777777" w:rsidR="00000000" w:rsidRDefault="00A20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E6DC" w14:textId="77777777" w:rsidR="00000000" w:rsidRDefault="00A206AC">
      <w:pPr>
        <w:spacing w:line="240" w:lineRule="auto"/>
      </w:pPr>
      <w:r>
        <w:separator/>
      </w:r>
    </w:p>
  </w:footnote>
  <w:footnote w:type="continuationSeparator" w:id="0">
    <w:p w14:paraId="68A660F7" w14:textId="77777777" w:rsidR="00000000" w:rsidRDefault="00A20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BB17" w14:textId="77777777" w:rsidR="00C155B2" w:rsidRDefault="00A206AC">
    <w:r>
      <w:rPr>
        <w:noProof/>
      </w:rPr>
      <w:drawing>
        <wp:inline distT="114300" distB="114300" distL="114300" distR="114300" wp14:anchorId="0B8B04D2" wp14:editId="6F44B20B">
          <wp:extent cx="5731200" cy="10414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190"/>
    <w:multiLevelType w:val="multilevel"/>
    <w:tmpl w:val="ADC29F6E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B2"/>
    <w:rsid w:val="00A206AC"/>
    <w:rsid w:val="00C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9F3C"/>
  <w15:docId w15:val="{1C4D81A5-A6CB-4D52-88EE-49296FA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ian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8K5GWhydt4Hur5k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ana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Denicola</dc:creator>
  <cp:lastModifiedBy>Ana Denicola</cp:lastModifiedBy>
  <cp:revision>2</cp:revision>
  <dcterms:created xsi:type="dcterms:W3CDTF">2022-02-26T10:27:00Z</dcterms:created>
  <dcterms:modified xsi:type="dcterms:W3CDTF">2022-02-26T10:27:00Z</dcterms:modified>
</cp:coreProperties>
</file>