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60" w:before="240" w:lineRule="auto"/>
        <w:ind w:left="-566.9291338582675" w:right="-550.8661417322827" w:firstLine="0"/>
        <w:jc w:val="center"/>
        <w:rPr>
          <w:b w:val="1"/>
          <w:color w:val="000000"/>
          <w:sz w:val="32"/>
          <w:szCs w:val="32"/>
        </w:rPr>
      </w:pPr>
      <w:r w:rsidDel="00000000" w:rsidR="00000000" w:rsidRPr="00000000">
        <w:rPr>
          <w:b w:val="1"/>
          <w:color w:val="000000"/>
          <w:sz w:val="32"/>
          <w:szCs w:val="32"/>
          <w:rtl w:val="0"/>
        </w:rPr>
        <w:t xml:space="preserve">LLAMADO DE EQUIPOS, SOFTWARE Y ACCESO A BIBLIOGRAFÍA Y BASES DE DATOS, </w:t>
      </w:r>
      <w:r w:rsidDel="00000000" w:rsidR="00000000" w:rsidRPr="00000000">
        <w:rPr>
          <w:b w:val="1"/>
          <w:sz w:val="32"/>
          <w:szCs w:val="32"/>
          <w:rtl w:val="0"/>
        </w:rPr>
        <w:t xml:space="preserve">2025</w:t>
      </w:r>
      <w:r w:rsidDel="00000000" w:rsidR="00000000" w:rsidRPr="00000000">
        <w:rPr>
          <w:rtl w:val="0"/>
        </w:rPr>
      </w:r>
    </w:p>
    <w:p w:rsidR="00000000" w:rsidDel="00000000" w:rsidP="00000000" w:rsidRDefault="00000000" w:rsidRPr="00000000" w14:paraId="00000002">
      <w:pPr>
        <w:ind w:left="-566.9291338582675" w:right="-550.8661417322827" w:firstLine="0"/>
        <w:rPr/>
      </w:pPr>
      <w:r w:rsidDel="00000000" w:rsidR="00000000" w:rsidRPr="00000000">
        <w:rPr>
          <w:rtl w:val="0"/>
        </w:rPr>
      </w:r>
    </w:p>
    <w:p w:rsidR="00000000" w:rsidDel="00000000" w:rsidP="00000000" w:rsidRDefault="00000000" w:rsidRPr="00000000" w14:paraId="00000003">
      <w:pPr>
        <w:ind w:left="-566.9291338582675" w:right="-550.8661417322827" w:firstLine="0"/>
        <w:jc w:val="both"/>
        <w:rPr/>
      </w:pPr>
      <w:r w:rsidDel="00000000" w:rsidR="00000000" w:rsidRPr="00000000">
        <w:rPr>
          <w:rtl w:val="0"/>
        </w:rPr>
        <w:t xml:space="preserve">Se propone la realización del presente llamado a fin de que las diferentes Áreas puedan atender las necesidades especificadas. </w:t>
      </w:r>
    </w:p>
    <w:p w:rsidR="00000000" w:rsidDel="00000000" w:rsidP="00000000" w:rsidRDefault="00000000" w:rsidRPr="00000000" w14:paraId="00000004">
      <w:pPr>
        <w:ind w:left="-566.9291338582675" w:right="-550.8661417322827" w:firstLine="0"/>
        <w:jc w:val="both"/>
        <w:rPr/>
      </w:pPr>
      <w:r w:rsidDel="00000000" w:rsidR="00000000" w:rsidRPr="00000000">
        <w:rPr>
          <w:rtl w:val="0"/>
        </w:rPr>
      </w:r>
    </w:p>
    <w:p w:rsidR="00000000" w:rsidDel="00000000" w:rsidP="00000000" w:rsidRDefault="00000000" w:rsidRPr="00000000" w14:paraId="00000005">
      <w:pPr>
        <w:ind w:left="-566.9291338582675" w:right="-550.8661417322827" w:firstLine="0"/>
        <w:jc w:val="both"/>
        <w:rPr/>
      </w:pPr>
      <w:r w:rsidDel="00000000" w:rsidR="00000000" w:rsidRPr="00000000">
        <w:rPr>
          <w:rtl w:val="0"/>
        </w:rPr>
        <w:t xml:space="preserve">El llamado se realiza con las siguientes consideraciones: </w:t>
      </w:r>
    </w:p>
    <w:p w:rsidR="00000000" w:rsidDel="00000000" w:rsidP="00000000" w:rsidRDefault="00000000" w:rsidRPr="00000000" w14:paraId="00000006">
      <w:pPr>
        <w:numPr>
          <w:ilvl w:val="0"/>
          <w:numId w:val="4"/>
        </w:numPr>
        <w:pBdr>
          <w:top w:space="0" w:sz="0" w:val="nil"/>
          <w:left w:space="0" w:sz="0" w:val="nil"/>
          <w:bottom w:space="0" w:sz="0" w:val="nil"/>
          <w:right w:space="0" w:sz="0" w:val="nil"/>
          <w:between w:space="0" w:sz="0" w:val="nil"/>
        </w:pBdr>
        <w:ind w:left="-141.73228346456688" w:right="-550.8661417322827" w:hanging="425.1968503937007"/>
        <w:jc w:val="both"/>
        <w:rPr>
          <w:rFonts w:ascii="Times New Roman" w:cs="Times New Roman" w:eastAsia="Times New Roman" w:hAnsi="Times New Roman"/>
          <w:color w:val="000000"/>
        </w:rPr>
      </w:pPr>
      <w:r w:rsidDel="00000000" w:rsidR="00000000" w:rsidRPr="00000000">
        <w:rPr>
          <w:b w:val="1"/>
          <w:color w:val="000000"/>
          <w:rtl w:val="0"/>
        </w:rPr>
        <w:t xml:space="preserve">Monto para ejecutar</w:t>
      </w:r>
      <w:r w:rsidDel="00000000" w:rsidR="00000000" w:rsidRPr="00000000">
        <w:rPr>
          <w:color w:val="000000"/>
          <w:rtl w:val="0"/>
        </w:rPr>
        <w:t xml:space="preserve">: </w:t>
      </w:r>
      <w:r w:rsidDel="00000000" w:rsidR="00000000" w:rsidRPr="00000000">
        <w:rPr>
          <w:b w:val="1"/>
          <w:rtl w:val="0"/>
        </w:rPr>
        <w:t xml:space="preserve">$6.870.000</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07">
      <w:pPr>
        <w:numPr>
          <w:ilvl w:val="0"/>
          <w:numId w:val="4"/>
        </w:numPr>
        <w:pBdr>
          <w:top w:space="0" w:sz="0" w:val="nil"/>
          <w:left w:space="0" w:sz="0" w:val="nil"/>
          <w:bottom w:space="0" w:sz="0" w:val="nil"/>
          <w:right w:space="0" w:sz="0" w:val="nil"/>
          <w:between w:space="0" w:sz="0" w:val="nil"/>
        </w:pBdr>
        <w:ind w:left="-141.73228346456688" w:right="-550.8661417322827" w:hanging="425.1968503937007"/>
        <w:jc w:val="both"/>
        <w:rPr>
          <w:rFonts w:ascii="Times New Roman" w:cs="Times New Roman" w:eastAsia="Times New Roman" w:hAnsi="Times New Roman"/>
          <w:color w:val="000000"/>
        </w:rPr>
      </w:pPr>
      <w:r w:rsidDel="00000000" w:rsidR="00000000" w:rsidRPr="00000000">
        <w:rPr>
          <w:b w:val="1"/>
          <w:color w:val="000000"/>
          <w:rtl w:val="0"/>
        </w:rPr>
        <w:t xml:space="preserve">Rubros</w:t>
      </w:r>
      <w:r w:rsidDel="00000000" w:rsidR="00000000" w:rsidRPr="00000000">
        <w:rPr>
          <w:color w:val="000000"/>
          <w:rtl w:val="0"/>
        </w:rPr>
        <w:t xml:space="preserve">: adquisición de equipos menores, reparación, mantenimiento, actualización e insumos de equipos, adquisición o actualización de software, apoyo a suscripciones a base de datos, colecciones y revistas. </w:t>
      </w:r>
      <w:r w:rsidDel="00000000" w:rsidR="00000000" w:rsidRPr="00000000">
        <w:rPr>
          <w:rtl w:val="0"/>
        </w:rPr>
      </w:r>
    </w:p>
    <w:p w:rsidR="00000000" w:rsidDel="00000000" w:rsidP="00000000" w:rsidRDefault="00000000" w:rsidRPr="00000000" w14:paraId="00000008">
      <w:pPr>
        <w:numPr>
          <w:ilvl w:val="0"/>
          <w:numId w:val="4"/>
        </w:numPr>
        <w:pBdr>
          <w:top w:space="0" w:sz="0" w:val="nil"/>
          <w:left w:space="0" w:sz="0" w:val="nil"/>
          <w:bottom w:space="0" w:sz="0" w:val="nil"/>
          <w:right w:space="0" w:sz="0" w:val="nil"/>
          <w:between w:space="0" w:sz="0" w:val="nil"/>
        </w:pBdr>
        <w:ind w:left="-141.73228346456688" w:right="-550.8661417322827" w:hanging="425.1968503937007"/>
        <w:jc w:val="both"/>
        <w:rPr>
          <w:rFonts w:ascii="Times New Roman" w:cs="Times New Roman" w:eastAsia="Times New Roman" w:hAnsi="Times New Roman"/>
          <w:color w:val="000000"/>
        </w:rPr>
      </w:pPr>
      <w:r w:rsidDel="00000000" w:rsidR="00000000" w:rsidRPr="00000000">
        <w:rPr>
          <w:b w:val="1"/>
          <w:color w:val="000000"/>
          <w:rtl w:val="0"/>
        </w:rPr>
        <w:t xml:space="preserve">Montos mínimos y máximos</w:t>
      </w:r>
      <w:r w:rsidDel="00000000" w:rsidR="00000000" w:rsidRPr="00000000">
        <w:rPr>
          <w:color w:val="000000"/>
          <w:rtl w:val="0"/>
        </w:rPr>
        <w:t xml:space="preserve">: se aceptarán solicitudes con un costo entre </w:t>
      </w:r>
      <w:r w:rsidDel="00000000" w:rsidR="00000000" w:rsidRPr="00000000">
        <w:rPr>
          <w:b w:val="1"/>
          <w:color w:val="000000"/>
          <w:rtl w:val="0"/>
        </w:rPr>
        <w:t xml:space="preserve">$</w:t>
      </w:r>
      <w:r w:rsidDel="00000000" w:rsidR="00000000" w:rsidRPr="00000000">
        <w:rPr>
          <w:b w:val="1"/>
          <w:rtl w:val="0"/>
        </w:rPr>
        <w:t xml:space="preserve">4</w:t>
      </w:r>
      <w:r w:rsidDel="00000000" w:rsidR="00000000" w:rsidRPr="00000000">
        <w:rPr>
          <w:b w:val="1"/>
          <w:color w:val="000000"/>
          <w:rtl w:val="0"/>
        </w:rPr>
        <w:t xml:space="preserve">0.000 </w:t>
      </w:r>
      <w:r w:rsidDel="00000000" w:rsidR="00000000" w:rsidRPr="00000000">
        <w:rPr>
          <w:color w:val="000000"/>
          <w:rtl w:val="0"/>
        </w:rPr>
        <w:t xml:space="preserve">y</w:t>
      </w:r>
      <w:r w:rsidDel="00000000" w:rsidR="00000000" w:rsidRPr="00000000">
        <w:rPr>
          <w:b w:val="1"/>
          <w:color w:val="000000"/>
          <w:rtl w:val="0"/>
        </w:rPr>
        <w:t xml:space="preserve"> $2</w:t>
      </w:r>
      <w:r w:rsidDel="00000000" w:rsidR="00000000" w:rsidRPr="00000000">
        <w:rPr>
          <w:b w:val="1"/>
          <w:rtl w:val="0"/>
        </w:rPr>
        <w:t xml:space="preserve">6</w:t>
      </w:r>
      <w:r w:rsidDel="00000000" w:rsidR="00000000" w:rsidRPr="00000000">
        <w:rPr>
          <w:b w:val="1"/>
          <w:color w:val="000000"/>
          <w:rtl w:val="0"/>
        </w:rPr>
        <w:t xml:space="preserve">0.000 (*</w:t>
      </w:r>
      <w:r w:rsidDel="00000000" w:rsidR="00000000" w:rsidRPr="00000000">
        <w:rPr>
          <w:b w:val="1"/>
          <w:i w:val="1"/>
          <w:color w:val="000000"/>
          <w:rtl w:val="0"/>
        </w:rPr>
        <w:t xml:space="preserve">)</w:t>
      </w:r>
      <w:r w:rsidDel="00000000" w:rsidR="00000000" w:rsidRPr="00000000">
        <w:rPr>
          <w:i w:val="1"/>
          <w:color w:val="000000"/>
          <w:rtl w:val="0"/>
        </w:rPr>
        <w:t xml:space="preserve">,</w:t>
      </w:r>
      <w:r w:rsidDel="00000000" w:rsidR="00000000" w:rsidRPr="00000000">
        <w:rPr>
          <w:b w:val="1"/>
          <w:i w:val="1"/>
          <w:color w:val="000000"/>
          <w:rtl w:val="0"/>
        </w:rPr>
        <w:t xml:space="preserve"> </w:t>
      </w:r>
      <w:r w:rsidDel="00000000" w:rsidR="00000000" w:rsidRPr="00000000">
        <w:rPr>
          <w:b w:val="1"/>
          <w:i w:val="1"/>
          <w:color w:val="000000"/>
          <w:rtl w:val="0"/>
        </w:rPr>
        <w:t xml:space="preserve">incluyendo los costos de importación</w:t>
      </w:r>
      <w:r w:rsidDel="00000000" w:rsidR="00000000" w:rsidRPr="00000000">
        <w:rPr>
          <w:b w:val="1"/>
          <w:color w:val="000000"/>
          <w:rtl w:val="0"/>
        </w:rPr>
        <w:t xml:space="preserve">, si corresponde.</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9">
      <w:pPr>
        <w:numPr>
          <w:ilvl w:val="0"/>
          <w:numId w:val="4"/>
        </w:numPr>
        <w:pBdr>
          <w:top w:space="0" w:sz="0" w:val="nil"/>
          <w:left w:space="0" w:sz="0" w:val="nil"/>
          <w:bottom w:space="0" w:sz="0" w:val="nil"/>
          <w:right w:space="0" w:sz="0" w:val="nil"/>
          <w:between w:space="0" w:sz="0" w:val="nil"/>
        </w:pBdr>
        <w:ind w:left="-141.73228346456688" w:right="-550.8661417322827" w:hanging="425.1968503937007"/>
        <w:jc w:val="both"/>
        <w:rPr/>
      </w:pPr>
      <w:r w:rsidDel="00000000" w:rsidR="00000000" w:rsidRPr="00000000">
        <w:rPr>
          <w:rtl w:val="0"/>
        </w:rPr>
        <w:t xml:space="preserve">Se aceptará que los fondos se usen como contrapartida ante la solicitud de adquisición de equipamiento mediante otras fuentes de apoyo económico.  En ese caso en la postulación se deberá aclarar el porcentaje solicitado a PEDECIBA y cuál es la fuente de contrapartida.</w:t>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ind w:left="-141.73228346456688" w:right="-550.8661417322827" w:hanging="425.1968503937007"/>
        <w:jc w:val="both"/>
        <w:rPr/>
      </w:pPr>
      <w:r w:rsidDel="00000000" w:rsidR="00000000" w:rsidRPr="00000000">
        <w:rPr>
          <w:rtl w:val="0"/>
        </w:rPr>
        <w:t xml:space="preserve">Las propuestas deben involucrar un equipo y sus eventuales accesorios o componentes individuales necesarios para el funcionamiento del sistema.  </w:t>
      </w:r>
    </w:p>
    <w:p w:rsidR="00000000" w:rsidDel="00000000" w:rsidP="00000000" w:rsidRDefault="00000000" w:rsidRPr="00000000" w14:paraId="0000000B">
      <w:pPr>
        <w:pBdr>
          <w:top w:space="0" w:sz="0" w:val="nil"/>
          <w:left w:space="0" w:sz="0" w:val="nil"/>
          <w:bottom w:space="0" w:sz="0" w:val="nil"/>
          <w:right w:space="0" w:sz="0" w:val="nil"/>
          <w:between w:space="0" w:sz="0" w:val="nil"/>
        </w:pBdr>
        <w:ind w:left="-566.9291338582675" w:right="-550.8661417322827"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C">
      <w:pPr>
        <w:ind w:left="-566.9291338582675" w:right="-550.8661417322827" w:firstLine="0"/>
        <w:jc w:val="both"/>
        <w:rPr/>
      </w:pPr>
      <w:r w:rsidDel="00000000" w:rsidR="00000000" w:rsidRPr="00000000">
        <w:rPr>
          <w:rtl w:val="0"/>
        </w:rPr>
        <w:t xml:space="preserve">Los equipos adquiridos estarán a disposición de todos los investigadores del Programa. Se priorizará aquellos equipos que impacten en la investigación como función fundamental. </w:t>
      </w:r>
    </w:p>
    <w:p w:rsidR="00000000" w:rsidDel="00000000" w:rsidP="00000000" w:rsidRDefault="00000000" w:rsidRPr="00000000" w14:paraId="0000000D">
      <w:pPr>
        <w:ind w:left="-566.9291338582675" w:right="-550.8661417322827" w:firstLine="0"/>
        <w:jc w:val="both"/>
        <w:rPr/>
      </w:pPr>
      <w:r w:rsidDel="00000000" w:rsidR="00000000" w:rsidRPr="00000000">
        <w:rPr>
          <w:rtl w:val="0"/>
        </w:rPr>
      </w:r>
    </w:p>
    <w:p w:rsidR="00000000" w:rsidDel="00000000" w:rsidP="00000000" w:rsidRDefault="00000000" w:rsidRPr="00000000" w14:paraId="0000000E">
      <w:pPr>
        <w:ind w:left="-566.9291338582675" w:right="-550.8661417322827" w:firstLine="0"/>
        <w:jc w:val="both"/>
        <w:rPr/>
      </w:pPr>
      <w:r w:rsidDel="00000000" w:rsidR="00000000" w:rsidRPr="00000000">
        <w:rPr>
          <w:rtl w:val="0"/>
        </w:rPr>
        <w:t xml:space="preserve">Las solicitudes serán presentadas por investigadores y consideradas inicialmente por sus Áreas de pertenencia (</w:t>
      </w:r>
      <w:r w:rsidDel="00000000" w:rsidR="00000000" w:rsidRPr="00000000">
        <w:rPr>
          <w:b w:val="1"/>
          <w:rtl w:val="0"/>
        </w:rPr>
        <w:t xml:space="preserve">cada investigador puede participar en una única solicitud</w:t>
      </w:r>
      <w:r w:rsidDel="00000000" w:rsidR="00000000" w:rsidRPr="00000000">
        <w:rPr>
          <w:rtl w:val="0"/>
        </w:rPr>
        <w:t xml:space="preserve">). Deberá suministrarse la siguiente información a traves del formulario en linea: </w:t>
      </w:r>
    </w:p>
    <w:p w:rsidR="00000000" w:rsidDel="00000000" w:rsidP="00000000" w:rsidRDefault="00000000" w:rsidRPr="00000000" w14:paraId="0000000F">
      <w:pPr>
        <w:ind w:left="-566.9291338582675" w:right="-550.8661417322827" w:firstLine="0"/>
        <w:jc w:val="both"/>
        <w:rPr/>
      </w:pPr>
      <w:r w:rsidDel="00000000" w:rsidR="00000000" w:rsidRPr="00000000">
        <w:rPr>
          <w:rtl w:val="0"/>
        </w:rPr>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ind w:left="-141.73228346456688" w:right="-550.8661417322827" w:hanging="425.1968503937007"/>
        <w:jc w:val="both"/>
        <w:rPr>
          <w:color w:val="000000"/>
        </w:rPr>
      </w:pPr>
      <w:r w:rsidDel="00000000" w:rsidR="00000000" w:rsidRPr="00000000">
        <w:rPr>
          <w:color w:val="000000"/>
          <w:rtl w:val="0"/>
        </w:rPr>
        <w:t xml:space="preserve">Descripción del equipo/repuesto/accesorio a reparar o adquirir, software a actualizar, base de datos o suscripción. </w:t>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ind w:left="-141.73228346456688" w:right="-550.8661417322827" w:hanging="425.1968503937007"/>
        <w:jc w:val="both"/>
        <w:rPr>
          <w:color w:val="000000"/>
        </w:rPr>
      </w:pPr>
      <w:r w:rsidDel="00000000" w:rsidR="00000000" w:rsidRPr="00000000">
        <w:rPr>
          <w:color w:val="000000"/>
          <w:rtl w:val="0"/>
        </w:rPr>
        <w:t xml:space="preserve">Justificación de la solicitud.</w:t>
      </w:r>
    </w:p>
    <w:p w:rsidR="00000000" w:rsidDel="00000000" w:rsidP="00000000" w:rsidRDefault="00000000" w:rsidRPr="00000000" w14:paraId="00000012">
      <w:pPr>
        <w:numPr>
          <w:ilvl w:val="0"/>
          <w:numId w:val="5"/>
        </w:numPr>
        <w:pBdr>
          <w:top w:space="0" w:sz="0" w:val="nil"/>
          <w:left w:space="0" w:sz="0" w:val="nil"/>
          <w:bottom w:space="0" w:sz="0" w:val="nil"/>
          <w:right w:space="0" w:sz="0" w:val="nil"/>
          <w:between w:space="0" w:sz="0" w:val="nil"/>
        </w:pBdr>
        <w:ind w:left="-141.73228346456688" w:right="-550.8661417322827" w:hanging="425.1968503937007"/>
        <w:jc w:val="both"/>
        <w:rPr>
          <w:color w:val="000000"/>
        </w:rPr>
      </w:pPr>
      <w:r w:rsidDel="00000000" w:rsidR="00000000" w:rsidRPr="00000000">
        <w:rPr>
          <w:rtl w:val="0"/>
        </w:rPr>
        <w:t xml:space="preserve">N</w:t>
      </w:r>
      <w:r w:rsidDel="00000000" w:rsidR="00000000" w:rsidRPr="00000000">
        <w:rPr>
          <w:color w:val="000000"/>
          <w:rtl w:val="0"/>
        </w:rPr>
        <w:t xml:space="preserve">ombre y firma de los investigadores que participan de la solicitud.</w:t>
      </w:r>
      <w:r w:rsidDel="00000000" w:rsidR="00000000" w:rsidRPr="00000000">
        <w:rPr>
          <w:color w:val="000000"/>
          <w:rtl w:val="0"/>
        </w:rPr>
        <w:t xml:space="preserve"> </w:t>
      </w:r>
    </w:p>
    <w:p w:rsidR="00000000" w:rsidDel="00000000" w:rsidP="00000000" w:rsidRDefault="00000000" w:rsidRPr="00000000" w14:paraId="00000013">
      <w:pPr>
        <w:numPr>
          <w:ilvl w:val="0"/>
          <w:numId w:val="5"/>
        </w:numPr>
        <w:pBdr>
          <w:top w:space="0" w:sz="0" w:val="nil"/>
          <w:left w:space="0" w:sz="0" w:val="nil"/>
          <w:bottom w:space="0" w:sz="0" w:val="nil"/>
          <w:right w:space="0" w:sz="0" w:val="nil"/>
          <w:between w:space="0" w:sz="0" w:val="nil"/>
        </w:pBdr>
        <w:ind w:left="-141.73228346456688" w:right="-550.8661417322827" w:hanging="425.1968503937007"/>
        <w:jc w:val="both"/>
        <w:rPr>
          <w:color w:val="000000"/>
        </w:rPr>
      </w:pPr>
      <w:r w:rsidDel="00000000" w:rsidR="00000000" w:rsidRPr="00000000">
        <w:rPr>
          <w:color w:val="000000"/>
          <w:rtl w:val="0"/>
        </w:rPr>
        <w:t xml:space="preserve">Cotización actualizada del costo de la solicitud (se aceptarán solicitudes con facturas u órdenes de pago posteriores al </w:t>
      </w:r>
      <w:sdt>
        <w:sdtPr>
          <w:tag w:val="goog_rdk_0"/>
        </w:sdtPr>
        <w:sdtContent>
          <w:commentRangeStart w:id="0"/>
        </w:sdtContent>
      </w:sdt>
      <w:r w:rsidDel="00000000" w:rsidR="00000000" w:rsidRPr="00000000">
        <w:rPr>
          <w:rtl w:val="0"/>
        </w:rPr>
        <w:t xml:space="preserve">24</w:t>
      </w:r>
      <w:r w:rsidDel="00000000" w:rsidR="00000000" w:rsidRPr="00000000">
        <w:rPr>
          <w:color w:val="000000"/>
          <w:rtl w:val="0"/>
        </w:rPr>
        <w:t xml:space="preserve"> de </w:t>
      </w:r>
      <w:r w:rsidDel="00000000" w:rsidR="00000000" w:rsidRPr="00000000">
        <w:rPr>
          <w:rtl w:val="0"/>
        </w:rPr>
        <w:t xml:space="preserve">abril </w:t>
      </w:r>
      <w:r w:rsidDel="00000000" w:rsidR="00000000" w:rsidRPr="00000000">
        <w:rPr>
          <w:color w:val="000000"/>
          <w:rtl w:val="0"/>
        </w:rPr>
        <w:t xml:space="preserve">de 202</w:t>
      </w:r>
      <w:r w:rsidDel="00000000" w:rsidR="00000000" w:rsidRPr="00000000">
        <w:rPr>
          <w:rtl w:val="0"/>
        </w:rPr>
        <w:t xml:space="preserve">4</w:t>
      </w:r>
      <w:commentRangeEnd w:id="0"/>
      <w:r w:rsidDel="00000000" w:rsidR="00000000" w:rsidRPr="00000000">
        <w:commentReference w:id="0"/>
      </w:r>
      <w:r w:rsidDel="00000000" w:rsidR="00000000" w:rsidRPr="00000000">
        <w:rPr>
          <w:color w:val="000000"/>
          <w:rtl w:val="0"/>
        </w:rPr>
        <w:t xml:space="preserve">). </w:t>
      </w:r>
    </w:p>
    <w:p w:rsidR="00000000" w:rsidDel="00000000" w:rsidP="00000000" w:rsidRDefault="00000000" w:rsidRPr="00000000" w14:paraId="00000014">
      <w:pPr>
        <w:pBdr>
          <w:top w:space="0" w:sz="0" w:val="nil"/>
          <w:left w:space="0" w:sz="0" w:val="nil"/>
          <w:bottom w:space="0" w:sz="0" w:val="nil"/>
          <w:right w:space="0" w:sz="0" w:val="nil"/>
          <w:between w:space="0" w:sz="0" w:val="nil"/>
        </w:pBdr>
        <w:ind w:left="720" w:right="-550.8661417322827" w:firstLine="0"/>
        <w:jc w:val="both"/>
        <w:rPr/>
      </w:pPr>
      <w:r w:rsidDel="00000000" w:rsidR="00000000" w:rsidRPr="00000000">
        <w:rPr>
          <w:rtl w:val="0"/>
        </w:rPr>
      </w:r>
    </w:p>
    <w:p w:rsidR="00000000" w:rsidDel="00000000" w:rsidP="00000000" w:rsidRDefault="00000000" w:rsidRPr="00000000" w14:paraId="00000015">
      <w:pPr>
        <w:ind w:left="-566.9291338582675" w:right="-550.8661417322827" w:firstLine="0"/>
        <w:jc w:val="both"/>
        <w:rPr/>
      </w:pPr>
      <w:r w:rsidDel="00000000" w:rsidR="00000000" w:rsidRPr="00000000">
        <w:rPr>
          <w:rtl w:val="0"/>
        </w:rPr>
      </w:r>
    </w:p>
    <w:p w:rsidR="00000000" w:rsidDel="00000000" w:rsidP="00000000" w:rsidRDefault="00000000" w:rsidRPr="00000000" w14:paraId="00000016">
      <w:pPr>
        <w:ind w:left="-566.9291338582675" w:right="-550.8661417322827" w:firstLine="0"/>
        <w:jc w:val="both"/>
        <w:rPr/>
      </w:pPr>
      <w:r w:rsidDel="00000000" w:rsidR="00000000" w:rsidRPr="00000000">
        <w:rPr>
          <w:rtl w:val="0"/>
        </w:rPr>
        <w:t xml:space="preserve">Las propuestas recibidas se clasificarán por el Consejo Científico del Área correspondiente en dos categorías según su prioridad para el Área. Dichas categorías deberán incluir en forma balanceada propuestas de diverso monto. No podrán clasificarse como prioritarias únicamente las propuestas de mayor porte económico. </w:t>
      </w:r>
    </w:p>
    <w:p w:rsidR="00000000" w:rsidDel="00000000" w:rsidP="00000000" w:rsidRDefault="00000000" w:rsidRPr="00000000" w14:paraId="00000017">
      <w:pPr>
        <w:ind w:left="-566.9291338582675" w:right="-550.8661417322827" w:firstLine="0"/>
        <w:jc w:val="both"/>
        <w:rPr/>
      </w:pPr>
      <w:r w:rsidDel="00000000" w:rsidR="00000000" w:rsidRPr="00000000">
        <w:rPr>
          <w:rtl w:val="0"/>
        </w:rPr>
      </w:r>
    </w:p>
    <w:p w:rsidR="00000000" w:rsidDel="00000000" w:rsidP="00000000" w:rsidRDefault="00000000" w:rsidRPr="00000000" w14:paraId="00000018">
      <w:pPr>
        <w:ind w:left="-566.9291338582675" w:right="-550.8661417322827" w:firstLine="0"/>
        <w:jc w:val="both"/>
        <w:rPr/>
      </w:pPr>
      <w:r w:rsidDel="00000000" w:rsidR="00000000" w:rsidRPr="00000000">
        <w:rPr>
          <w:rtl w:val="0"/>
        </w:rPr>
        <w:t xml:space="preserve">Los CCAs deberán realizar un ordenamiento de las propuestas teniendo en cuenta los montos y las necesidades planteadas en las solicitudes u otros criterios de priorización que establezca cada Área. Esto será tomado por la Comisión Directiva como un insumo más, reservándose la posibilidad de alterar dicho ordenamiento. </w:t>
      </w:r>
    </w:p>
    <w:p w:rsidR="00000000" w:rsidDel="00000000" w:rsidP="00000000" w:rsidRDefault="00000000" w:rsidRPr="00000000" w14:paraId="00000019">
      <w:pPr>
        <w:ind w:left="-566.9291338582675" w:right="-550.8661417322827" w:firstLine="0"/>
        <w:jc w:val="both"/>
        <w:rPr/>
      </w:pPr>
      <w:r w:rsidDel="00000000" w:rsidR="00000000" w:rsidRPr="00000000">
        <w:rPr>
          <w:rtl w:val="0"/>
        </w:rPr>
      </w:r>
    </w:p>
    <w:p w:rsidR="00000000" w:rsidDel="00000000" w:rsidP="00000000" w:rsidRDefault="00000000" w:rsidRPr="00000000" w14:paraId="0000001A">
      <w:pPr>
        <w:ind w:left="-566.9291338582675" w:right="-550.8661417322827" w:firstLine="0"/>
        <w:jc w:val="both"/>
        <w:rPr/>
      </w:pPr>
      <w:r w:rsidDel="00000000" w:rsidR="00000000" w:rsidRPr="00000000">
        <w:rPr>
          <w:rtl w:val="0"/>
        </w:rPr>
        <w:t xml:space="preserve">Cada CCA elevará la lista a Comisión Directiva, antes del</w:t>
      </w:r>
      <w:r w:rsidDel="00000000" w:rsidR="00000000" w:rsidRPr="00000000">
        <w:rPr>
          <w:b w:val="1"/>
          <w:i w:val="1"/>
          <w:rtl w:val="0"/>
        </w:rPr>
        <w:t xml:space="preserve"> </w:t>
      </w:r>
      <w:sdt>
        <w:sdtPr>
          <w:tag w:val="goog_rdk_1"/>
        </w:sdtPr>
        <w:sdtContent>
          <w:commentRangeStart w:id="1"/>
        </w:sdtContent>
      </w:sdt>
      <w:r w:rsidDel="00000000" w:rsidR="00000000" w:rsidRPr="00000000">
        <w:rPr>
          <w:b w:val="1"/>
          <w:i w:val="1"/>
          <w:rtl w:val="0"/>
        </w:rPr>
        <w:t xml:space="preserve">8 de julio de 2024</w:t>
      </w:r>
      <w:r w:rsidDel="00000000" w:rsidR="00000000" w:rsidRPr="00000000">
        <w:rPr>
          <w:i w:val="1"/>
          <w:rtl w:val="0"/>
        </w:rPr>
        <w:t xml:space="preserve">,</w:t>
      </w:r>
      <w:r w:rsidDel="00000000" w:rsidR="00000000" w:rsidRPr="00000000">
        <w:rPr>
          <w:rtl w:val="0"/>
        </w:rPr>
        <w:t xml:space="preserve"> </w:t>
      </w:r>
      <w:commentRangeEnd w:id="1"/>
      <w:r w:rsidDel="00000000" w:rsidR="00000000" w:rsidRPr="00000000">
        <w:commentReference w:id="1"/>
      </w:r>
      <w:r w:rsidDel="00000000" w:rsidR="00000000" w:rsidRPr="00000000">
        <w:rPr>
          <w:rtl w:val="0"/>
        </w:rPr>
        <w:t xml:space="preserve">con las priorizaciones antes señaladas. La resolución sobre las propuestas que serán financiadas será tomada por la Comisión Directiva, la que se asesorará por los medios que estime convenientes. </w:t>
      </w:r>
    </w:p>
    <w:p w:rsidR="00000000" w:rsidDel="00000000" w:rsidP="00000000" w:rsidRDefault="00000000" w:rsidRPr="00000000" w14:paraId="0000001B">
      <w:pPr>
        <w:ind w:left="-566.9291338582675" w:right="-550.8661417322827" w:firstLine="0"/>
        <w:jc w:val="both"/>
        <w:rPr/>
      </w:pPr>
      <w:r w:rsidDel="00000000" w:rsidR="00000000" w:rsidRPr="00000000">
        <w:rPr>
          <w:rtl w:val="0"/>
        </w:rPr>
      </w:r>
    </w:p>
    <w:p w:rsidR="00000000" w:rsidDel="00000000" w:rsidP="00000000" w:rsidRDefault="00000000" w:rsidRPr="00000000" w14:paraId="0000001C">
      <w:pPr>
        <w:numPr>
          <w:ilvl w:val="0"/>
          <w:numId w:val="1"/>
        </w:numPr>
        <w:ind w:left="-141.73228346456688" w:right="-550.8661417322827" w:hanging="360"/>
        <w:jc w:val="both"/>
        <w:rPr>
          <w:u w:val="none"/>
        </w:rPr>
      </w:pPr>
      <w:r w:rsidDel="00000000" w:rsidR="00000000" w:rsidRPr="00000000">
        <w:rPr>
          <w:rtl w:val="0"/>
        </w:rPr>
        <w:t xml:space="preserve">La Comisión Directiva podrá resolver la financiación parcial de cualquiera de las propuestas recibidas. </w:t>
      </w:r>
      <w:r w:rsidDel="00000000" w:rsidR="00000000" w:rsidRPr="00000000">
        <w:rPr>
          <w:rtl w:val="0"/>
        </w:rPr>
      </w:r>
    </w:p>
    <w:p w:rsidR="00000000" w:rsidDel="00000000" w:rsidP="00000000" w:rsidRDefault="00000000" w:rsidRPr="00000000" w14:paraId="0000001D">
      <w:pPr>
        <w:numPr>
          <w:ilvl w:val="0"/>
          <w:numId w:val="1"/>
        </w:numPr>
        <w:ind w:left="-141.73228346456688" w:right="-550.8661417322827" w:hanging="360"/>
        <w:jc w:val="both"/>
        <w:rPr>
          <w:u w:val="none"/>
        </w:rPr>
      </w:pPr>
      <w:sdt>
        <w:sdtPr>
          <w:tag w:val="goog_rdk_2"/>
        </w:sdtPr>
        <w:sdtContent>
          <w:commentRangeStart w:id="2"/>
        </w:sdtContent>
      </w:sdt>
      <w:sdt>
        <w:sdtPr>
          <w:tag w:val="goog_rdk_3"/>
        </w:sdtPr>
        <w:sdtContent>
          <w:commentRangeStart w:id="3"/>
        </w:sdtContent>
      </w:sdt>
      <w:sdt>
        <w:sdtPr>
          <w:tag w:val="goog_rdk_4"/>
        </w:sdtPr>
        <w:sdtContent>
          <w:commentRangeStart w:id="4"/>
        </w:sdtContent>
      </w:sdt>
      <w:sdt>
        <w:sdtPr>
          <w:tag w:val="goog_rdk_5"/>
        </w:sdtPr>
        <w:sdtContent>
          <w:commentRangeStart w:id="5"/>
        </w:sdtContent>
      </w:sdt>
      <w:sdt>
        <w:sdtPr>
          <w:tag w:val="goog_rdk_6"/>
        </w:sdtPr>
        <w:sdtContent>
          <w:commentRangeStart w:id="6"/>
        </w:sdtContent>
      </w:sdt>
      <w:sdt>
        <w:sdtPr>
          <w:tag w:val="goog_rdk_7"/>
        </w:sdtPr>
        <w:sdtContent>
          <w:commentRangeStart w:id="7"/>
        </w:sdtContent>
      </w:sdt>
      <w:sdt>
        <w:sdtPr>
          <w:tag w:val="goog_rdk_8"/>
        </w:sdtPr>
        <w:sdtContent>
          <w:commentRangeStart w:id="8"/>
        </w:sdtContent>
      </w:sdt>
      <w:r w:rsidDel="00000000" w:rsidR="00000000" w:rsidRPr="00000000">
        <w:rPr>
          <w:rtl w:val="0"/>
        </w:rPr>
        <w:t xml:space="preserve">Las cotizaciones en moneda extranjera se pesificarán con el valor de la divisa en el día de cierre del llamado. </w:t>
      </w:r>
      <w:commentRangeEnd w:id="2"/>
      <w:r w:rsidDel="00000000" w:rsidR="00000000" w:rsidRPr="00000000">
        <w:commentReference w:id="2"/>
      </w:r>
      <w:commentRangeEnd w:id="3"/>
      <w:r w:rsidDel="00000000" w:rsidR="00000000" w:rsidRPr="00000000">
        <w:commentReference w:id="3"/>
      </w:r>
      <w:commentRangeEnd w:id="4"/>
      <w:r w:rsidDel="00000000" w:rsidR="00000000" w:rsidRPr="00000000">
        <w:commentReference w:id="4"/>
      </w:r>
      <w:commentRangeEnd w:id="5"/>
      <w:r w:rsidDel="00000000" w:rsidR="00000000" w:rsidRPr="00000000">
        <w:commentReference w:id="5"/>
      </w:r>
      <w:commentRangeEnd w:id="6"/>
      <w:r w:rsidDel="00000000" w:rsidR="00000000" w:rsidRPr="00000000">
        <w:commentReference w:id="6"/>
      </w:r>
      <w:commentRangeEnd w:id="7"/>
      <w:r w:rsidDel="00000000" w:rsidR="00000000" w:rsidRPr="00000000">
        <w:commentReference w:id="7"/>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01E">
      <w:pPr>
        <w:numPr>
          <w:ilvl w:val="0"/>
          <w:numId w:val="2"/>
        </w:numPr>
        <w:ind w:left="-141.73228346456688" w:right="-550.8661417322827" w:hanging="360"/>
        <w:rPr>
          <w:u w:val="none"/>
        </w:rPr>
      </w:pPr>
      <w:r w:rsidDel="00000000" w:rsidR="00000000" w:rsidRPr="00000000">
        <w:rPr>
          <w:rtl w:val="0"/>
        </w:rPr>
        <w:t xml:space="preserve">Todos las propuestas financiadas deberán ser ejecutadas antes del 31/12/2025.</w:t>
      </w:r>
      <w:r w:rsidDel="00000000" w:rsidR="00000000" w:rsidRPr="00000000">
        <w:rPr>
          <w:rtl w:val="0"/>
        </w:rPr>
      </w:r>
    </w:p>
    <w:p w:rsidR="00000000" w:rsidDel="00000000" w:rsidP="00000000" w:rsidRDefault="00000000" w:rsidRPr="00000000" w14:paraId="0000001F">
      <w:pPr>
        <w:numPr>
          <w:ilvl w:val="0"/>
          <w:numId w:val="3"/>
        </w:numPr>
        <w:ind w:left="-141.73228346456688" w:right="-550.8661417322827" w:hanging="360"/>
        <w:jc w:val="both"/>
        <w:rPr>
          <w:u w:val="none"/>
        </w:rPr>
      </w:pPr>
      <w:r w:rsidDel="00000000" w:rsidR="00000000" w:rsidRPr="00000000">
        <w:rPr>
          <w:rtl w:val="0"/>
        </w:rPr>
        <w:t xml:space="preserve">Las propuestas serán presentadas  únicamente a través del formulario disponible a tales efectos en la web de PEDECIBA. </w:t>
      </w:r>
      <w:r w:rsidDel="00000000" w:rsidR="00000000" w:rsidRPr="00000000">
        <w:rPr>
          <w:rtl w:val="0"/>
        </w:rPr>
      </w:r>
    </w:p>
    <w:p w:rsidR="00000000" w:rsidDel="00000000" w:rsidP="00000000" w:rsidRDefault="00000000" w:rsidRPr="00000000" w14:paraId="00000020">
      <w:pPr>
        <w:ind w:left="-566.9291338582675" w:right="-550.8661417322827" w:firstLine="0"/>
        <w:jc w:val="both"/>
        <w:rPr/>
      </w:pPr>
      <w:r w:rsidDel="00000000" w:rsidR="00000000" w:rsidRPr="00000000">
        <w:rPr>
          <w:rtl w:val="0"/>
        </w:rPr>
      </w:r>
    </w:p>
    <w:p w:rsidR="00000000" w:rsidDel="00000000" w:rsidP="00000000" w:rsidRDefault="00000000" w:rsidRPr="00000000" w14:paraId="00000021">
      <w:pPr>
        <w:ind w:left="-566.9291338582675" w:right="-550.8661417322827" w:firstLine="0"/>
        <w:jc w:val="both"/>
        <w:rPr/>
      </w:pPr>
      <w:r w:rsidDel="00000000" w:rsidR="00000000" w:rsidRPr="00000000">
        <w:rPr>
          <w:rtl w:val="0"/>
        </w:rPr>
        <w:t xml:space="preserve">Plazo para la presentación de propuestas por los investigadores: </w:t>
      </w:r>
      <w:sdt>
        <w:sdtPr>
          <w:tag w:val="goog_rdk_9"/>
        </w:sdtPr>
        <w:sdtContent>
          <w:commentRangeStart w:id="9"/>
        </w:sdtContent>
      </w:sdt>
      <w:r w:rsidDel="00000000" w:rsidR="00000000" w:rsidRPr="00000000">
        <w:rPr>
          <w:b w:val="1"/>
          <w:i w:val="1"/>
          <w:rtl w:val="0"/>
        </w:rPr>
        <w:t xml:space="preserve">31 de mayo de 2024 a las 16 hs</w:t>
      </w:r>
      <w:r w:rsidDel="00000000" w:rsidR="00000000" w:rsidRPr="00000000">
        <w:rPr>
          <w:i w:val="1"/>
          <w:rtl w:val="0"/>
        </w:rPr>
        <w:t xml:space="preserve">.</w:t>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022">
      <w:pPr>
        <w:ind w:left="-566.9291338582675" w:right="-550.8661417322827" w:firstLine="0"/>
        <w:rPr/>
      </w:pPr>
      <w:r w:rsidDel="00000000" w:rsidR="00000000" w:rsidRPr="00000000">
        <w:rPr>
          <w:rtl w:val="0"/>
        </w:rPr>
      </w:r>
    </w:p>
    <w:p w:rsidR="00000000" w:rsidDel="00000000" w:rsidP="00000000" w:rsidRDefault="00000000" w:rsidRPr="00000000" w14:paraId="00000023">
      <w:pPr>
        <w:ind w:left="-566.9291338582675" w:right="-550.8661417322827" w:firstLine="0"/>
        <w:rPr>
          <w:rFonts w:ascii="Times New Roman" w:cs="Times New Roman" w:eastAsia="Times New Roman" w:hAnsi="Times New Roman"/>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0</wp:posOffset>
                </wp:positionV>
                <wp:extent cx="5414158" cy="88900"/>
                <wp:effectExtent b="0" l="0" r="0" t="0"/>
                <wp:wrapNone/>
                <wp:docPr id="7" name=""/>
                <a:graphic>
                  <a:graphicData uri="http://schemas.microsoft.com/office/word/2010/wordprocessingShape">
                    <wps:wsp>
                      <wps:cNvCnPr/>
                      <wps:spPr>
                        <a:xfrm>
                          <a:off x="2677021" y="3780000"/>
                          <a:ext cx="5337958"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0</wp:posOffset>
                </wp:positionV>
                <wp:extent cx="5414158" cy="88900"/>
                <wp:effectExtent b="0" l="0" r="0" t="0"/>
                <wp:wrapNone/>
                <wp:docPr id="7"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414158" cy="88900"/>
                        </a:xfrm>
                        <a:prstGeom prst="rect"/>
                        <a:ln/>
                      </pic:spPr>
                    </pic:pic>
                  </a:graphicData>
                </a:graphic>
              </wp:anchor>
            </w:drawing>
          </mc:Fallback>
        </mc:AlternateContent>
      </w:r>
    </w:p>
    <w:p w:rsidR="00000000" w:rsidDel="00000000" w:rsidP="00000000" w:rsidRDefault="00000000" w:rsidRPr="00000000" w14:paraId="00000024">
      <w:pPr>
        <w:ind w:left="-566.9291338582675" w:right="-550.8661417322827" w:firstLine="0"/>
        <w:rPr>
          <w:rFonts w:ascii="Times New Roman" w:cs="Times New Roman" w:eastAsia="Times New Roman" w:hAnsi="Times New Roman"/>
        </w:rPr>
      </w:pPr>
      <w:r w:rsidDel="00000000" w:rsidR="00000000" w:rsidRPr="00000000">
        <w:rPr>
          <w:rtl w:val="0"/>
        </w:rPr>
        <w:t xml:space="preserve">(*) </w:t>
      </w:r>
      <w:r w:rsidDel="00000000" w:rsidR="00000000" w:rsidRPr="00000000">
        <w:rPr>
          <w:b w:val="1"/>
          <w:rtl w:val="0"/>
        </w:rPr>
        <w:t xml:space="preserve">Se aceptarán solicitudes por fondos mayores, de hasta $600.000</w:t>
      </w:r>
      <w:r w:rsidDel="00000000" w:rsidR="00000000" w:rsidRPr="00000000">
        <w:rPr>
          <w:rtl w:val="0"/>
        </w:rPr>
        <w:t xml:space="preserve">, no más de una por Área, en aquellos casos que vengan con una aprobación especial del Consejo Científico del Área correspondiente.</w:t>
      </w:r>
      <w:r w:rsidDel="00000000" w:rsidR="00000000" w:rsidRPr="00000000">
        <w:rPr>
          <w:rtl w:val="0"/>
        </w:rPr>
      </w:r>
    </w:p>
    <w:p w:rsidR="00000000" w:rsidDel="00000000" w:rsidP="00000000" w:rsidRDefault="00000000" w:rsidRPr="00000000" w14:paraId="00000025">
      <w:pPr>
        <w:ind w:left="-566.9291338582675" w:right="-550.8661417322827" w:firstLine="0"/>
        <w:rPr>
          <w:rFonts w:ascii="Times New Roman" w:cs="Times New Roman" w:eastAsia="Times New Roman" w:hAnsi="Times New Roman"/>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6">
      <w:pPr>
        <w:ind w:left="-566.9291338582675" w:right="-550.866141732282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27">
      <w:pPr>
        <w:ind w:left="-566.9291338582675" w:right="-550.8661417322827" w:firstLine="0"/>
        <w:rPr/>
      </w:pPr>
      <w:r w:rsidDel="00000000" w:rsidR="00000000" w:rsidRPr="00000000">
        <w:rPr>
          <w:rtl w:val="0"/>
        </w:rPr>
      </w:r>
    </w:p>
    <w:p w:rsidR="00000000" w:rsidDel="00000000" w:rsidP="00000000" w:rsidRDefault="00000000" w:rsidRPr="00000000" w14:paraId="00000028">
      <w:pPr>
        <w:ind w:left="-566.9291338582675" w:right="-550.8661417322827" w:firstLine="0"/>
        <w:rPr/>
      </w:pPr>
      <w:r w:rsidDel="00000000" w:rsidR="00000000" w:rsidRPr="00000000">
        <w:rPr>
          <w:rtl w:val="0"/>
        </w:rPr>
      </w:r>
    </w:p>
    <w:p w:rsidR="00000000" w:rsidDel="00000000" w:rsidP="00000000" w:rsidRDefault="00000000" w:rsidRPr="00000000" w14:paraId="00000029">
      <w:pPr>
        <w:ind w:left="-566.9291338582675" w:right="-550.8661417322827" w:firstLine="0"/>
        <w:rPr/>
      </w:pPr>
      <w:r w:rsidDel="00000000" w:rsidR="00000000" w:rsidRPr="00000000">
        <w:rPr>
          <w:rtl w:val="0"/>
        </w:rPr>
      </w:r>
    </w:p>
    <w:p w:rsidR="00000000" w:rsidDel="00000000" w:rsidP="00000000" w:rsidRDefault="00000000" w:rsidRPr="00000000" w14:paraId="0000002A">
      <w:pPr>
        <w:ind w:left="-566.9291338582675" w:right="-550.8661417322827" w:firstLine="0"/>
        <w:rPr/>
      </w:pPr>
      <w:r w:rsidDel="00000000" w:rsidR="00000000" w:rsidRPr="00000000">
        <w:rPr>
          <w:rtl w:val="0"/>
        </w:rPr>
      </w:r>
    </w:p>
    <w:p w:rsidR="00000000" w:rsidDel="00000000" w:rsidP="00000000" w:rsidRDefault="00000000" w:rsidRPr="00000000" w14:paraId="0000002B">
      <w:pPr>
        <w:ind w:left="-566.9291338582675" w:right="-550.8661417322827" w:firstLine="0"/>
        <w:jc w:val="both"/>
        <w:rPr>
          <w:rFonts w:ascii="Times New Roman" w:cs="Times New Roman" w:eastAsia="Times New Roman" w:hAnsi="Times New Roman"/>
        </w:rPr>
      </w:pPr>
      <w:r w:rsidDel="00000000" w:rsidR="00000000" w:rsidRPr="00000000">
        <w:rPr>
          <w:rtl w:val="0"/>
        </w:rPr>
      </w:r>
    </w:p>
    <w:sectPr>
      <w:headerReference r:id="rId10" w:type="default"/>
      <w:headerReference r:id="rId11" w:type="first"/>
      <w:footerReference r:id="rId12" w:type="first"/>
      <w:pgSz w:h="16838" w:w="11906" w:orient="portrait"/>
      <w:pgMar w:bottom="1417" w:top="708.6614173228347" w:left="1701" w:right="1701" w:header="708" w:footer="708"/>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Graciela Guadalupe" w:id="9" w:date="2025-04-04T15:34:00Z">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Definir</w:t>
      </w:r>
    </w:p>
  </w:comment>
  <w:comment w:author="Graciela Guadalupe" w:id="0" w:date="2025-04-04T15:36:37Z">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Fecha en que se aprueben las bases en  CD?</w:t>
      </w:r>
    </w:p>
  </w:comment>
  <w:comment w:author="Graciela Guadalupe" w:id="1" w:date="2025-04-04T15:35:53Z">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Definir</w:t>
      </w:r>
    </w:p>
  </w:comment>
  <w:comment w:author="Graciela Guadalupe" w:id="2" w:date="2025-04-04T15:35:40Z">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@cinara@pedeciba.edu.uy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@davidg@pedeciba.edu.uy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Qué les parece mejor poner acá?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 de la fecha de aprobación en la CD hay que sacarlo porque no se está haciendo así en los últimos años</w:t>
      </w:r>
    </w:p>
  </w:comment>
  <w:comment w:author="David Gonzalez" w:id="3" w:date="2025-04-04T16:31:38Z">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Quizás debemos volver a ser estrictos con eso. No podemos aprobar dolares sin cotización. Se pesifica todo al valor de aprobación y luego si es necesario y hay plata podemos dar una ayuda complementaria para cubrir diferencias de cambio</w:t>
      </w:r>
    </w:p>
  </w:comment>
  <w:comment w:author="Cinara Abisab" w:id="4" w:date="2025-04-04T16:40:11Z">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Hola buenas, en realidad todos los años se viene pesifiando si, lo que no se utiliza el TC del día de la aprobación del acta de CD, las últimas dos veces se asigno el que se definió en la Comisión de equipos días antes de la aprobación.</w:t>
      </w:r>
    </w:p>
  </w:comment>
  <w:comment w:author="Graciela Guadalupe" w:id="5" w:date="2025-04-04T16:47:48Z">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Exacto. Hay que pesificar porque facilita el trabajo de la comisión y lo mejor es pesificar todo al mismo TC. Lo que hay que decidir es a cuánto. Quizás puede ser el TC del día de cierre del llamado.</w:t>
      </w:r>
    </w:p>
  </w:comment>
  <w:comment w:author="Cinara Abisab" w:id="6" w:date="2025-04-04T16:51:29Z">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Sí, la fecha de cirre del llamado me parece bien (y utilizamos la venta del BROU)</w:t>
      </w:r>
    </w:p>
  </w:comment>
  <w:comment w:author="Graciela Guadalupe" w:id="7" w:date="2025-04-04T16:53:24Z">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Genial, si David está de acuerdo lo cambio en las bases.</w:t>
      </w:r>
    </w:p>
  </w:comment>
  <w:comment w:author="David Gonzalez" w:id="8" w:date="2025-04-04T18:37:51Z">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acuerdo!!</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3A" w15:done="0"/>
  <w15:commentEx w15:paraId="0000003B" w15:done="0"/>
  <w15:commentEx w15:paraId="0000003C" w15:done="0"/>
  <w15:commentEx w15:paraId="00000040" w15:done="0"/>
  <w15:commentEx w15:paraId="00000041" w15:paraIdParent="00000040" w15:done="0"/>
  <w15:commentEx w15:paraId="00000042" w15:paraIdParent="00000040" w15:done="0"/>
  <w15:commentEx w15:paraId="00000043" w15:paraIdParent="00000040" w15:done="0"/>
  <w15:commentEx w15:paraId="00000044" w15:paraIdParent="00000040" w15:done="0"/>
  <w15:commentEx w15:paraId="00000045" w15:paraIdParent="00000040" w15:done="0"/>
  <w15:commentEx w15:paraId="00000046" w15:paraIdParent="00000040"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tabs>
        <w:tab w:val="center" w:leader="none" w:pos="4252"/>
        <w:tab w:val="right" w:leader="none" w:pos="8504"/>
        <w:tab w:val="left" w:leader="none" w:pos="6647"/>
      </w:tabs>
      <w:jc w:val="both"/>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tabs>
        <w:tab w:val="center" w:leader="none" w:pos="4252"/>
        <w:tab w:val="right" w:leader="none" w:pos="8504"/>
        <w:tab w:val="left" w:leader="none" w:pos="6647"/>
      </w:tabs>
      <w:jc w:val="both"/>
      <w:rPr>
        <w:rFonts w:ascii="Arial" w:cs="Arial" w:eastAsia="Arial" w:hAnsi="Arial"/>
        <w:color w:val="00000a"/>
        <w:sz w:val="20"/>
        <w:szCs w:val="20"/>
      </w:rPr>
    </w:pPr>
    <w:r w:rsidDel="00000000" w:rsidR="00000000" w:rsidRPr="00000000">
      <w:rPr>
        <w:rtl w:val="0"/>
      </w:rPr>
    </w:r>
  </w:p>
  <w:tbl>
    <w:tblPr>
      <w:tblStyle w:val="Table1"/>
      <w:tblW w:w="8721.0" w:type="dxa"/>
      <w:jc w:val="left"/>
      <w:tblInd w:w="-216.0" w:type="dxa"/>
      <w:tblLayout w:type="fixed"/>
      <w:tblLook w:val="0000"/>
    </w:tblPr>
    <w:tblGrid>
      <w:gridCol w:w="1950"/>
      <w:gridCol w:w="6771"/>
      <w:tblGridChange w:id="0">
        <w:tblGrid>
          <w:gridCol w:w="1950"/>
          <w:gridCol w:w="6771"/>
        </w:tblGrid>
      </w:tblGridChange>
    </w:tblGrid>
    <w:tr>
      <w:trPr>
        <w:cantSplit w:val="0"/>
        <w:trHeight w:val="2854.98046875" w:hRule="atLeast"/>
        <w:tblHeader w:val="0"/>
      </w:trPr>
      <w:tc>
        <w:tcPr>
          <w:shd w:fill="auto" w:val="clear"/>
        </w:tcPr>
        <w:p w:rsidR="00000000" w:rsidDel="00000000" w:rsidP="00000000" w:rsidRDefault="00000000" w:rsidRPr="00000000" w14:paraId="0000002E">
          <w:pPr>
            <w:widowControl w:val="0"/>
            <w:jc w:val="both"/>
            <w:rPr>
              <w:rFonts w:ascii="Arial" w:cs="Arial" w:eastAsia="Arial" w:hAnsi="Arial"/>
              <w:color w:val="00000a"/>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-57143</wp:posOffset>
                </wp:positionH>
                <wp:positionV relativeFrom="paragraph">
                  <wp:posOffset>48260</wp:posOffset>
                </wp:positionV>
                <wp:extent cx="1238885" cy="1619885"/>
                <wp:effectExtent b="0" l="0" r="0" t="0"/>
                <wp:wrapSquare wrapText="bothSides" distB="0" distT="0" distL="0" distR="0"/>
                <wp:docPr descr="Logotipo, nombre de la empresa&#10;&#10;Descripción generada automáticamente" id="8" name="image1.png"/>
                <a:graphic>
                  <a:graphicData uri="http://schemas.openxmlformats.org/drawingml/2006/picture">
                    <pic:pic>
                      <pic:nvPicPr>
                        <pic:cNvPr descr="Logotipo, nombre de la empresa&#10;&#10;Descripción generada automáticamente" id="0" name="image1.png"/>
                        <pic:cNvPicPr preferRelativeResize="0"/>
                      </pic:nvPicPr>
                      <pic:blipFill>
                        <a:blip r:embed="rId1"/>
                        <a:srcRect b="32438" l="22445" r="12853" t="8210"/>
                        <a:stretch>
                          <a:fillRect/>
                        </a:stretch>
                      </pic:blipFill>
                      <pic:spPr>
                        <a:xfrm>
                          <a:off x="0" y="0"/>
                          <a:ext cx="1238885" cy="1619885"/>
                        </a:xfrm>
                        <a:prstGeom prst="rect"/>
                        <a:ln/>
                      </pic:spPr>
                    </pic:pic>
                  </a:graphicData>
                </a:graphic>
              </wp:anchor>
            </w:drawing>
          </w:r>
        </w:p>
      </w:tc>
      <w:tc>
        <w:tcPr>
          <w:shd w:fill="auto" w:val="clear"/>
        </w:tcPr>
        <w:p w:rsidR="00000000" w:rsidDel="00000000" w:rsidP="00000000" w:rsidRDefault="00000000" w:rsidRPr="00000000" w14:paraId="0000002F">
          <w:pPr>
            <w:widowControl w:val="0"/>
            <w:jc w:val="center"/>
            <w:rPr>
              <w:rFonts w:ascii="Arial" w:cs="Arial" w:eastAsia="Arial" w:hAnsi="Arial"/>
              <w:b w:val="1"/>
              <w:smallCaps w:val="1"/>
              <w:color w:val="0000ff"/>
              <w:sz w:val="22"/>
              <w:szCs w:val="22"/>
              <w:u w:val="single"/>
            </w:rPr>
          </w:pPr>
          <w:r w:rsidDel="00000000" w:rsidR="00000000" w:rsidRPr="00000000">
            <w:rPr>
              <w:rtl w:val="0"/>
            </w:rPr>
          </w:r>
        </w:p>
        <w:p w:rsidR="00000000" w:rsidDel="00000000" w:rsidP="00000000" w:rsidRDefault="00000000" w:rsidRPr="00000000" w14:paraId="00000030">
          <w:pPr>
            <w:widowControl w:val="0"/>
            <w:jc w:val="center"/>
            <w:rPr>
              <w:rFonts w:ascii="Arial" w:cs="Arial" w:eastAsia="Arial" w:hAnsi="Arial"/>
              <w:smallCaps w:val="1"/>
              <w:color w:val="0000ff"/>
              <w:sz w:val="22"/>
              <w:szCs w:val="22"/>
            </w:rPr>
          </w:pPr>
          <w:r w:rsidDel="00000000" w:rsidR="00000000" w:rsidRPr="00000000">
            <w:rPr>
              <w:rtl w:val="0"/>
            </w:rPr>
          </w:r>
        </w:p>
        <w:p w:rsidR="00000000" w:rsidDel="00000000" w:rsidP="00000000" w:rsidRDefault="00000000" w:rsidRPr="00000000" w14:paraId="00000031">
          <w:pPr>
            <w:widowControl w:val="0"/>
            <w:jc w:val="center"/>
            <w:rPr>
              <w:rFonts w:ascii="Arial" w:cs="Arial" w:eastAsia="Arial" w:hAnsi="Arial"/>
              <w:smallCaps w:val="1"/>
              <w:color w:val="0000ff"/>
              <w:sz w:val="22"/>
              <w:szCs w:val="22"/>
            </w:rPr>
          </w:pPr>
          <w:r w:rsidDel="00000000" w:rsidR="00000000" w:rsidRPr="00000000">
            <w:rPr>
              <w:rtl w:val="0"/>
            </w:rPr>
          </w:r>
        </w:p>
        <w:p w:rsidR="00000000" w:rsidDel="00000000" w:rsidP="00000000" w:rsidRDefault="00000000" w:rsidRPr="00000000" w14:paraId="00000032">
          <w:pPr>
            <w:widowControl w:val="0"/>
            <w:jc w:val="center"/>
            <w:rPr>
              <w:rFonts w:ascii="Arial" w:cs="Arial" w:eastAsia="Arial" w:hAnsi="Arial"/>
              <w:smallCaps w:val="1"/>
              <w:color w:val="0000ff"/>
              <w:sz w:val="22"/>
              <w:szCs w:val="22"/>
            </w:rPr>
          </w:pPr>
          <w:r w:rsidDel="00000000" w:rsidR="00000000" w:rsidRPr="00000000">
            <w:rPr>
              <w:rtl w:val="0"/>
            </w:rPr>
          </w:r>
        </w:p>
        <w:p w:rsidR="00000000" w:rsidDel="00000000" w:rsidP="00000000" w:rsidRDefault="00000000" w:rsidRPr="00000000" w14:paraId="00000033">
          <w:pPr>
            <w:widowControl w:val="0"/>
            <w:jc w:val="center"/>
            <w:rPr>
              <w:rFonts w:ascii="Arial" w:cs="Arial" w:eastAsia="Arial" w:hAnsi="Arial"/>
              <w:smallCaps w:val="1"/>
              <w:color w:val="0000ff"/>
              <w:sz w:val="22"/>
              <w:szCs w:val="22"/>
            </w:rPr>
          </w:pPr>
          <w:r w:rsidDel="00000000" w:rsidR="00000000" w:rsidRPr="00000000">
            <w:rPr>
              <w:rFonts w:ascii="Arial" w:cs="Arial" w:eastAsia="Arial" w:hAnsi="Arial"/>
              <w:smallCaps w:val="1"/>
              <w:color w:val="0000ff"/>
              <w:sz w:val="22"/>
              <w:szCs w:val="22"/>
              <w:rtl w:val="0"/>
            </w:rPr>
            <w:t xml:space="preserve">PROGRAMA DE DESARROLLO DE LAS CIENCIAS BÁSICAS</w:t>
          </w:r>
        </w:p>
        <w:p w:rsidR="00000000" w:rsidDel="00000000" w:rsidP="00000000" w:rsidRDefault="00000000" w:rsidRPr="00000000" w14:paraId="00000034">
          <w:pPr>
            <w:widowControl w:val="0"/>
            <w:jc w:val="center"/>
            <w:rPr>
              <w:rFonts w:ascii="Arial" w:cs="Arial" w:eastAsia="Arial" w:hAnsi="Arial"/>
              <w:color w:val="0000ff"/>
              <w:sz w:val="22"/>
              <w:szCs w:val="22"/>
            </w:rPr>
          </w:pPr>
          <w:r w:rsidDel="00000000" w:rsidR="00000000" w:rsidRPr="00000000">
            <w:rPr>
              <w:rFonts w:ascii="Arial" w:cs="Arial" w:eastAsia="Arial" w:hAnsi="Arial"/>
              <w:color w:val="0000ff"/>
              <w:sz w:val="22"/>
              <w:szCs w:val="22"/>
              <w:rtl w:val="0"/>
            </w:rPr>
            <w:t xml:space="preserve">Ministerio de Educación y Cultura - Universidad de la República</w:t>
          </w:r>
        </w:p>
        <w:p w:rsidR="00000000" w:rsidDel="00000000" w:rsidP="00000000" w:rsidRDefault="00000000" w:rsidRPr="00000000" w14:paraId="00000035">
          <w:pPr>
            <w:jc w:val="both"/>
            <w:rPr>
              <w:rFonts w:ascii="Arial" w:cs="Arial" w:eastAsia="Arial" w:hAnsi="Arial"/>
              <w:color w:val="00000a"/>
              <w:sz w:val="22"/>
              <w:szCs w:val="22"/>
            </w:rPr>
          </w:pPr>
          <w:r w:rsidDel="00000000" w:rsidR="00000000" w:rsidRPr="00000000">
            <w:rPr>
              <w:rtl w:val="0"/>
            </w:rPr>
          </w:r>
        </w:p>
        <w:p w:rsidR="00000000" w:rsidDel="00000000" w:rsidP="00000000" w:rsidRDefault="00000000" w:rsidRPr="00000000" w14:paraId="00000036">
          <w:pPr>
            <w:jc w:val="both"/>
            <w:rPr>
              <w:rFonts w:ascii="Arial" w:cs="Arial" w:eastAsia="Arial" w:hAnsi="Arial"/>
              <w:color w:val="0000ff"/>
              <w:sz w:val="22"/>
              <w:szCs w:val="22"/>
            </w:rPr>
          </w:pPr>
          <w:r w:rsidDel="00000000" w:rsidR="00000000" w:rsidRPr="00000000">
            <w:rPr>
              <w:rtl w:val="0"/>
            </w:rPr>
          </w:r>
        </w:p>
        <w:p w:rsidR="00000000" w:rsidDel="00000000" w:rsidP="00000000" w:rsidRDefault="00000000" w:rsidRPr="00000000" w14:paraId="00000037">
          <w:pPr>
            <w:jc w:val="both"/>
            <w:rPr>
              <w:rFonts w:ascii="Arial" w:cs="Arial" w:eastAsia="Arial" w:hAnsi="Arial"/>
              <w:color w:val="00000a"/>
              <w:sz w:val="22"/>
              <w:szCs w:val="22"/>
            </w:rPr>
          </w:pPr>
          <w:r w:rsidDel="00000000" w:rsidR="00000000" w:rsidRPr="00000000">
            <w:rPr>
              <w:rtl w:val="0"/>
            </w:rPr>
          </w:r>
        </w:p>
      </w:tc>
    </w:tr>
  </w:tbl>
  <w:p w:rsidR="00000000" w:rsidDel="00000000" w:rsidP="00000000" w:rsidRDefault="00000000" w:rsidRPr="00000000" w14:paraId="00000038">
    <w:pPr>
      <w:tabs>
        <w:tab w:val="center" w:leader="none" w:pos="4252"/>
        <w:tab w:val="right" w:leader="none" w:pos="8504"/>
        <w:tab w:val="left" w:leader="none" w:pos="6647"/>
      </w:tabs>
      <w:jc w:val="both"/>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Calibri" w:cs="Calibri" w:eastAsia="Calibri" w:hAnsi="Calibri"/>
        <w:b w:val="1"/>
        <w:i w:val="1"/>
      </w:rPr>
    </w:lvl>
    <w:lvl w:ilvl="1">
      <w:start w:val="1"/>
      <w:numFmt w:val="bullet"/>
      <w:lvlText w:val="○"/>
      <w:lvlJc w:val="left"/>
      <w:pPr>
        <w:ind w:left="1440" w:hanging="360"/>
      </w:pPr>
      <w:rPr/>
    </w:lvl>
    <w:lvl w:ilvl="2">
      <w:start w:val="1"/>
      <w:numFmt w:val="bullet"/>
      <w:lvlText w:val="■"/>
      <w:lvlJc w:val="left"/>
      <w:pPr>
        <w:ind w:left="2160" w:hanging="18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18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UY"/>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spacing w:after="60" w:before="240" w:lineRule="auto"/>
      <w:jc w:val="center"/>
    </w:pPr>
    <w:rPr>
      <w:rFonts w:ascii="Calibri" w:cs="Calibri" w:eastAsia="Calibri" w:hAnsi="Calibri"/>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spacing w:after="60" w:before="240" w:lineRule="auto"/>
      <w:jc w:val="center"/>
    </w:pPr>
    <w:rPr>
      <w:rFonts w:ascii="Calibri" w:cs="Calibri" w:eastAsia="Calibri" w:hAnsi="Calibri"/>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spacing w:after="60" w:before="240" w:lineRule="auto"/>
      <w:jc w:val="center"/>
    </w:pPr>
    <w:rPr>
      <w:rFonts w:ascii="Calibri" w:cs="Calibri" w:eastAsia="Calibri" w:hAnsi="Calibri"/>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spacing w:after="60" w:before="240" w:lineRule="auto"/>
      <w:jc w:val="center"/>
    </w:pPr>
    <w:rPr>
      <w:rFonts w:ascii="Calibri" w:cs="Calibri" w:eastAsia="Calibri" w:hAnsi="Calibri"/>
      <w:b w:val="1"/>
      <w:sz w:val="32"/>
      <w:szCs w:val="32"/>
    </w:rPr>
  </w:style>
  <w:style w:type="paragraph" w:styleId="Subtitle">
    <w:name w:val="Subtitle"/>
    <w:basedOn w:val="Normal"/>
    <w:next w:val="Normal"/>
    <w:pPr>
      <w:spacing w:after="60" w:lineRule="auto"/>
      <w:jc w:val="center"/>
    </w:pPr>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60" w:lineRule="auto"/>
      <w:jc w:val="center"/>
    </w:pPr>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60" w:lineRule="auto"/>
      <w:jc w:val="center"/>
    </w:pPr>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60" w:lineRule="auto"/>
      <w:jc w:val="center"/>
    </w:pPr>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AAFUGVTUXX4+xiiY1KZ0V4NyxA==">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